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2" Type="http://schemas.openxmlformats.org/officeDocument/2006/relationships/custom-properties" Target="docProps/custom.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8630.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661"/>
        <w:gridCol w:w="2969"/>
        <w:tblGridChange w:id="0">
          <w:tblGrid>
            <w:gridCol w:w="5661"/>
            <w:gridCol w:w="2969"/>
          </w:tblGrid>
        </w:tblGridChange>
      </w:tblGrid>
      <w:tr>
        <w:trPr>
          <w:cantSplit w:val="0"/>
          <w:tblHeader w:val="0"/>
        </w:trPr>
        <w:tc>
          <w:tcPr/>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pacing w:after="120" w:lineRule="auto"/>
              <w:rPr>
                <w:rFonts w:ascii="Calibri" w:cs="Calibri" w:eastAsia="Calibri" w:hAnsi="Calibri"/>
                <w:b w:val="1"/>
              </w:rPr>
            </w:pPr>
            <w:r w:rsidDel="00000000" w:rsidR="00000000" w:rsidRPr="00000000">
              <w:rPr>
                <w:rFonts w:ascii="Calibri" w:cs="Calibri" w:eastAsia="Calibri" w:hAnsi="Calibri"/>
                <w:b w:val="1"/>
                <w:rtl w:val="0"/>
              </w:rPr>
              <w:t xml:space="preserve">Sunlight Medical Services Policy 1.27</w:t>
            </w:r>
          </w:p>
          <w:p w:rsidR="00000000" w:rsidDel="00000000" w:rsidP="00000000" w:rsidRDefault="00000000" w:rsidRPr="00000000" w14:paraId="00000003">
            <w:pPr>
              <w:pageBreakBefore w:val="0"/>
              <w:pBdr>
                <w:top w:space="0" w:sz="0" w:val="nil"/>
                <w:left w:space="0" w:sz="0" w:val="nil"/>
                <w:bottom w:space="0" w:sz="0" w:val="nil"/>
                <w:right w:space="0" w:sz="0" w:val="nil"/>
                <w:between w:space="0" w:sz="0" w:val="nil"/>
              </w:pBdr>
              <w:spacing w:after="120" w:lineRule="auto"/>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Referrals</w:t>
            </w:r>
          </w:p>
        </w:tc>
        <w:tc>
          <w:tcPr/>
          <w:p w:rsidR="00000000" w:rsidDel="00000000" w:rsidP="00000000" w:rsidRDefault="00000000" w:rsidRPr="00000000" w14:paraId="00000004">
            <w:pPr>
              <w:pageBreakBefore w:val="0"/>
              <w:rPr>
                <w:rFonts w:ascii="Calibri" w:cs="Calibri" w:eastAsia="Calibri" w:hAnsi="Calibri"/>
              </w:rPr>
            </w:pPr>
            <w:bookmarkStart w:colFirst="0" w:colLast="0" w:name="_heading=h.gjdgxs" w:id="0"/>
            <w:bookmarkEnd w:id="0"/>
            <w:r w:rsidDel="00000000" w:rsidR="00000000" w:rsidRPr="00000000">
              <w:rPr>
                <w:rFonts w:ascii="Calibri" w:cs="Calibri" w:eastAsia="Calibri" w:hAnsi="Calibri"/>
                <w:rtl w:val="0"/>
              </w:rPr>
              <w:t xml:space="preserve">42 CFR Part 8, Part 1001</w:t>
            </w:r>
          </w:p>
          <w:p w:rsidR="00000000" w:rsidDel="00000000" w:rsidP="00000000" w:rsidRDefault="00000000" w:rsidRPr="00000000" w14:paraId="00000005">
            <w:pPr>
              <w:pageBreakBefore w:val="0"/>
              <w:rPr>
                <w:rFonts w:ascii="Calibri" w:cs="Calibri" w:eastAsia="Calibri" w:hAnsi="Calibri"/>
              </w:rPr>
            </w:pPr>
            <w:r w:rsidDel="00000000" w:rsidR="00000000" w:rsidRPr="00000000">
              <w:rPr>
                <w:rFonts w:ascii="Calibri" w:cs="Calibri" w:eastAsia="Calibri" w:hAnsi="Calibri"/>
                <w:rtl w:val="0"/>
              </w:rPr>
              <w:t xml:space="preserve">LegitScript</w:t>
            </w:r>
          </w:p>
        </w:tc>
      </w:tr>
      <w:tr>
        <w:trPr>
          <w:cantSplit w:val="0"/>
          <w:tblHeader w:val="0"/>
        </w:trPr>
        <w:tc>
          <w:tcPr/>
          <w:p w:rsidR="00000000" w:rsidDel="00000000" w:rsidP="00000000" w:rsidRDefault="00000000" w:rsidRPr="00000000" w14:paraId="00000006">
            <w:pPr>
              <w:pageBreakBefore w:val="0"/>
              <w:rPr>
                <w:rFonts w:ascii="Calibri" w:cs="Calibri" w:eastAsia="Calibri" w:hAnsi="Calibri"/>
              </w:rPr>
            </w:pPr>
            <w:r w:rsidDel="00000000" w:rsidR="00000000" w:rsidRPr="00000000">
              <w:rPr>
                <w:rFonts w:ascii="Calibri" w:cs="Calibri" w:eastAsia="Calibri" w:hAnsi="Calibri"/>
                <w:rtl w:val="0"/>
              </w:rPr>
              <w:t xml:space="preserve">Section: Administrative</w:t>
            </w:r>
          </w:p>
        </w:tc>
        <w:tc>
          <w:tcPr/>
          <w:p w:rsidR="00000000" w:rsidDel="00000000" w:rsidP="00000000" w:rsidRDefault="00000000" w:rsidRPr="00000000" w14:paraId="00000007">
            <w:pPr>
              <w:pageBreakBefore w:val="0"/>
              <w:rPr>
                <w:rFonts w:ascii="Calibri" w:cs="Calibri" w:eastAsia="Calibri" w:hAnsi="Calibri"/>
              </w:rPr>
            </w:pPr>
            <w:r w:rsidDel="00000000" w:rsidR="00000000" w:rsidRPr="00000000">
              <w:rPr>
                <w:rFonts w:ascii="Calibri" w:cs="Calibri" w:eastAsia="Calibri" w:hAnsi="Calibri"/>
                <w:rtl w:val="0"/>
              </w:rPr>
              <w:t xml:space="preserve">Effective:  07/2019</w:t>
            </w:r>
          </w:p>
        </w:tc>
      </w:tr>
      <w:tr>
        <w:trPr>
          <w:cantSplit w:val="0"/>
          <w:tblHeader w:val="0"/>
        </w:trPr>
        <w:tc>
          <w:tcPr/>
          <w:p w:rsidR="00000000" w:rsidDel="00000000" w:rsidP="00000000" w:rsidRDefault="00000000" w:rsidRPr="00000000" w14:paraId="00000008">
            <w:pPr>
              <w:pageBreakBefore w:val="0"/>
              <w:rPr>
                <w:rFonts w:ascii="Calibri" w:cs="Calibri" w:eastAsia="Calibri" w:hAnsi="Calibri"/>
              </w:rPr>
            </w:pPr>
            <w:r w:rsidDel="00000000" w:rsidR="00000000" w:rsidRPr="00000000">
              <w:rPr>
                <w:rFonts w:ascii="Calibri" w:cs="Calibri" w:eastAsia="Calibri" w:hAnsi="Calibri"/>
                <w:rtl w:val="0"/>
              </w:rPr>
              <w:t xml:space="preserve">Approved by: Program Director</w:t>
            </w:r>
          </w:p>
        </w:tc>
        <w:tc>
          <w:tcPr/>
          <w:p w:rsidR="00000000" w:rsidDel="00000000" w:rsidP="00000000" w:rsidRDefault="00000000" w:rsidRPr="00000000" w14:paraId="00000009">
            <w:pPr>
              <w:pageBreakBefore w:val="0"/>
              <w:rPr>
                <w:rFonts w:ascii="Calibri" w:cs="Calibri" w:eastAsia="Calibri" w:hAnsi="Calibri"/>
              </w:rPr>
            </w:pPr>
            <w:r w:rsidDel="00000000" w:rsidR="00000000" w:rsidRPr="00000000">
              <w:rPr>
                <w:rFonts w:ascii="Calibri" w:cs="Calibri" w:eastAsia="Calibri" w:hAnsi="Calibri"/>
                <w:rtl w:val="0"/>
              </w:rPr>
              <w:t xml:space="preserve">Revised: 01/2020</w:t>
            </w:r>
          </w:p>
        </w:tc>
      </w:tr>
      <w:tr>
        <w:trPr>
          <w:cantSplit w:val="0"/>
          <w:tblHeader w:val="0"/>
        </w:trPr>
        <w:tc>
          <w:tcPr/>
          <w:p w:rsidR="00000000" w:rsidDel="00000000" w:rsidP="00000000" w:rsidRDefault="00000000" w:rsidRPr="00000000" w14:paraId="0000000A">
            <w:pPr>
              <w:pageBreakBefore w:val="0"/>
              <w:rPr>
                <w:rFonts w:ascii="Calibri" w:cs="Calibri" w:eastAsia="Calibri" w:hAnsi="Calibri"/>
              </w:rPr>
            </w:pPr>
            <w:r w:rsidDel="00000000" w:rsidR="00000000" w:rsidRPr="00000000">
              <w:rPr>
                <w:rtl w:val="0"/>
              </w:rPr>
            </w:r>
          </w:p>
        </w:tc>
        <w:tc>
          <w:tcPr/>
          <w:p w:rsidR="00000000" w:rsidDel="00000000" w:rsidP="00000000" w:rsidRDefault="00000000" w:rsidRPr="00000000" w14:paraId="0000000B">
            <w:pPr>
              <w:pageBreakBefore w:val="0"/>
              <w:rPr>
                <w:rFonts w:ascii="Calibri" w:cs="Calibri" w:eastAsia="Calibri" w:hAnsi="Calibri"/>
              </w:rPr>
            </w:pPr>
            <w:r w:rsidDel="00000000" w:rsidR="00000000" w:rsidRPr="00000000">
              <w:rPr>
                <w:rFonts w:ascii="Calibri" w:cs="Calibri" w:eastAsia="Calibri" w:hAnsi="Calibri"/>
                <w:rtl w:val="0"/>
              </w:rPr>
              <w:t xml:space="preserve">Reviewed:12/21; 12/22;12/23;12/24;11/25</w:t>
            </w:r>
          </w:p>
        </w:tc>
      </w:tr>
    </w:tbl>
    <w:p w:rsidR="00000000" w:rsidDel="00000000" w:rsidP="00000000" w:rsidRDefault="00000000" w:rsidRPr="00000000" w14:paraId="0000000C">
      <w:pPr>
        <w:pStyle w:val="Heading3"/>
        <w:pageBreakBefore w:val="0"/>
        <w:rPr>
          <w:rFonts w:ascii="Calibri" w:cs="Calibri" w:eastAsia="Calibri" w:hAnsi="Calibri"/>
        </w:rPr>
      </w:pPr>
      <w:r w:rsidDel="00000000" w:rsidR="00000000" w:rsidRPr="00000000">
        <w:rPr>
          <w:rFonts w:ascii="Calibri" w:cs="Calibri" w:eastAsia="Calibri" w:hAnsi="Calibri"/>
          <w:rtl w:val="0"/>
        </w:rPr>
        <w:t xml:space="preserve">Policy:  </w:t>
      </w:r>
    </w:p>
    <w:p w:rsidR="00000000" w:rsidDel="00000000" w:rsidP="00000000" w:rsidRDefault="00000000" w:rsidRPr="00000000" w14:paraId="0000000D">
      <w:pPr>
        <w:pageBreakBefore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SUNLIGHT MEDICAL SERVICES receives and provides referrals that focus on delivering quality services and ensuring continuity of care.</w:t>
      </w:r>
    </w:p>
    <w:p w:rsidR="00000000" w:rsidDel="00000000" w:rsidP="00000000" w:rsidRDefault="00000000" w:rsidRPr="00000000" w14:paraId="0000000E">
      <w:pPr>
        <w:pStyle w:val="Heading3"/>
        <w:pageBreakBefore w:val="0"/>
        <w:rPr>
          <w:rFonts w:ascii="Calibri" w:cs="Calibri" w:eastAsia="Calibri" w:hAnsi="Calibri"/>
        </w:rPr>
      </w:pPr>
      <w:r w:rsidDel="00000000" w:rsidR="00000000" w:rsidRPr="00000000">
        <w:rPr>
          <w:rFonts w:ascii="Calibri" w:cs="Calibri" w:eastAsia="Calibri" w:hAnsi="Calibri"/>
          <w:rtl w:val="0"/>
        </w:rPr>
        <w:t xml:space="preserve">Procedure:  </w:t>
      </w:r>
    </w:p>
    <w:p w:rsidR="00000000" w:rsidDel="00000000" w:rsidP="00000000" w:rsidRDefault="00000000" w:rsidRPr="00000000" w14:paraId="0000000F">
      <w:pPr>
        <w:pageBreakBefore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SUNLIGHT MEDICAL SERVICES receives referrals from multiple sources including insurance providers, primary care providers, pain clinics, hospitals, outpatient and inpatient behavioral health programs, other medication-assisted treatment programs, and community members.</w:t>
      </w:r>
    </w:p>
    <w:p w:rsidR="00000000" w:rsidDel="00000000" w:rsidP="00000000" w:rsidRDefault="00000000" w:rsidRPr="00000000" w14:paraId="00000010">
      <w:pPr>
        <w:pageBreakBefore w:val="0"/>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011">
      <w:pPr>
        <w:pageBreakBefore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Every referral results in a screening to determine the individual’s treatment needs.</w:t>
      </w:r>
    </w:p>
    <w:p w:rsidR="00000000" w:rsidDel="00000000" w:rsidP="00000000" w:rsidRDefault="00000000" w:rsidRPr="00000000" w14:paraId="00000012">
      <w:pPr>
        <w:pageBreakBefore w:val="0"/>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013">
      <w:pPr>
        <w:pageBreakBefore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For those individuals who meet screening criteria, an assessment is completed that results in recommended services, lifestyle changes, and referrals to specialists for medical issues such as high blood pressure, diabetes, colds/flu, pregnancy, etc. </w:t>
      </w:r>
    </w:p>
    <w:p w:rsidR="00000000" w:rsidDel="00000000" w:rsidP="00000000" w:rsidRDefault="00000000" w:rsidRPr="00000000" w14:paraId="00000014">
      <w:pPr>
        <w:pageBreakBefore w:val="0"/>
        <w:rPr>
          <w:rFonts w:ascii="Calibri" w:cs="Calibri" w:eastAsia="Calibri" w:hAnsi="Calibri"/>
          <w:i w:val="1"/>
          <w:sz w:val="18"/>
          <w:szCs w:val="18"/>
        </w:rPr>
      </w:pPr>
      <w:r w:rsidDel="00000000" w:rsidR="00000000" w:rsidRPr="00000000">
        <w:rPr>
          <w:rtl w:val="0"/>
        </w:rPr>
      </w:r>
    </w:p>
    <w:p w:rsidR="00000000" w:rsidDel="00000000" w:rsidP="00000000" w:rsidRDefault="00000000" w:rsidRPr="00000000" w14:paraId="00000015">
      <w:pPr>
        <w:pageBreakBefore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If an individual does not meet criteria for services provided at SMS, staff provide relevant referrals to outside organizations that may meet the person’s needs and help with facilitating connections to ensure clients can receive care needed. </w:t>
      </w:r>
    </w:p>
    <w:p w:rsidR="00000000" w:rsidDel="00000000" w:rsidP="00000000" w:rsidRDefault="00000000" w:rsidRPr="00000000" w14:paraId="00000016">
      <w:pPr>
        <w:pageBreakBefore w:val="0"/>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017">
      <w:pPr>
        <w:pageBreakBefore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When making external referrals, SUNLIGHT MEDICAL SERVICES refers to certified, licensed, accredited providers and other known, reputable community resources.</w:t>
      </w:r>
    </w:p>
    <w:p w:rsidR="00000000" w:rsidDel="00000000" w:rsidP="00000000" w:rsidRDefault="00000000" w:rsidRPr="00000000" w14:paraId="00000018">
      <w:pPr>
        <w:pageBreakBefore w:val="0"/>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019">
      <w:pPr>
        <w:pageBreakBefore w:val="0"/>
        <w:widowControl w:val="0"/>
        <w:pBdr>
          <w:top w:space="0" w:sz="0" w:val="nil"/>
          <w:left w:space="0" w:sz="0" w:val="nil"/>
          <w:bottom w:space="0" w:sz="0" w:val="nil"/>
          <w:right w:space="0" w:sz="0" w:val="nil"/>
          <w:between w:space="0" w:sz="0" w:val="nil"/>
        </w:pBdr>
        <w:spacing w:after="12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SUNLIGHT MEDICAL SERVICES ensures continuity between screening, assessment, treatment, and referrals provided through communication and information sharing with appropriate consents.</w:t>
      </w:r>
    </w:p>
    <w:p w:rsidR="00000000" w:rsidDel="00000000" w:rsidP="00000000" w:rsidRDefault="00000000" w:rsidRPr="00000000" w14:paraId="0000001A">
      <w:pPr>
        <w:pageBreakBefore w:val="0"/>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SUNLIGHT MEDICAL SERVICES evaluates for and addresses the special needs of individuals who are pregnant. Prenatal care and other gender specific services for pregnant individuals are provided by referral to appropriate healthcare providers.</w:t>
      </w:r>
    </w:p>
    <w:p w:rsidR="00000000" w:rsidDel="00000000" w:rsidP="00000000" w:rsidRDefault="00000000" w:rsidRPr="00000000" w14:paraId="0000001B">
      <w:pPr>
        <w:pageBreakBefore w:val="0"/>
        <w:rPr>
          <w:rFonts w:ascii="Calibri" w:cs="Calibri" w:eastAsia="Calibri" w:hAnsi="Calibri"/>
          <w:color w:val="000000"/>
          <w:sz w:val="18"/>
          <w:szCs w:val="18"/>
        </w:rPr>
      </w:pPr>
      <w:r w:rsidDel="00000000" w:rsidR="00000000" w:rsidRPr="00000000">
        <w:rPr>
          <w:rtl w:val="0"/>
        </w:rPr>
      </w:r>
    </w:p>
    <w:p w:rsidR="00000000" w:rsidDel="00000000" w:rsidP="00000000" w:rsidRDefault="00000000" w:rsidRPr="00000000" w14:paraId="0000001C">
      <w:pPr>
        <w:pageBreakBefore w:val="0"/>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SUNLIGHT MEDICAL SERVICES provides directly, or through referral to adequate and reasonably accessible community resources, vocational rehabilitation, education, and employment services for individuals who either request such services or who have been determined by the program staff to be in need of such services.</w:t>
      </w:r>
    </w:p>
    <w:p w:rsidR="00000000" w:rsidDel="00000000" w:rsidP="00000000" w:rsidRDefault="00000000" w:rsidRPr="00000000" w14:paraId="0000001D">
      <w:pPr>
        <w:pageBreakBefore w:val="0"/>
        <w:rPr>
          <w:rFonts w:ascii="Calibri" w:cs="Calibri" w:eastAsia="Calibri" w:hAnsi="Calibri"/>
          <w:color w:val="000000"/>
          <w:sz w:val="18"/>
          <w:szCs w:val="18"/>
        </w:rPr>
      </w:pPr>
      <w:r w:rsidDel="00000000" w:rsidR="00000000" w:rsidRPr="00000000">
        <w:rPr>
          <w:rtl w:val="0"/>
        </w:rPr>
      </w:r>
    </w:p>
    <w:p w:rsidR="00000000" w:rsidDel="00000000" w:rsidP="00000000" w:rsidRDefault="00000000" w:rsidRPr="00000000" w14:paraId="0000001E">
      <w:pPr>
        <w:pageBreakBefore w:val="0"/>
        <w:rPr>
          <w:rFonts w:ascii="Calibri" w:cs="Calibri" w:eastAsia="Calibri" w:hAnsi="Calibri"/>
          <w:sz w:val="22"/>
          <w:szCs w:val="22"/>
        </w:rPr>
      </w:pPr>
      <w:r w:rsidDel="00000000" w:rsidR="00000000" w:rsidRPr="00000000">
        <w:rPr>
          <w:rFonts w:ascii="Calibri" w:cs="Calibri" w:eastAsia="Calibri" w:hAnsi="Calibri"/>
          <w:color w:val="000000"/>
          <w:sz w:val="22"/>
          <w:szCs w:val="22"/>
          <w:rtl w:val="0"/>
        </w:rPr>
        <w:t xml:space="preserve">Individual discharge plans include referrals to assist with recovery maintenance.</w:t>
      </w:r>
      <w:r w:rsidDel="00000000" w:rsidR="00000000" w:rsidRPr="00000000">
        <w:rPr>
          <w:rtl w:val="0"/>
        </w:rPr>
      </w:r>
    </w:p>
    <w:p w:rsidR="00000000" w:rsidDel="00000000" w:rsidP="00000000" w:rsidRDefault="00000000" w:rsidRPr="00000000" w14:paraId="0000001F">
      <w:pPr>
        <w:pageBreakBefore w:val="0"/>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020">
      <w:pPr>
        <w:pageBreakBefore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Internal and external referrals are documented in the patient record, including the reason for the referral and outcome, if known.</w:t>
      </w:r>
    </w:p>
    <w:p w:rsidR="00000000" w:rsidDel="00000000" w:rsidP="00000000" w:rsidRDefault="00000000" w:rsidRPr="00000000" w14:paraId="00000021">
      <w:pPr>
        <w:pageBreakBefore w:val="0"/>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022">
      <w:pPr>
        <w:pageBreakBefore w:val="0"/>
        <w:rPr>
          <w:rFonts w:ascii="Calibri" w:cs="Calibri" w:eastAsia="Calibri" w:hAnsi="Calibri"/>
          <w:color w:val="000000"/>
          <w:sz w:val="22"/>
          <w:szCs w:val="22"/>
        </w:rPr>
      </w:pPr>
      <w:r w:rsidDel="00000000" w:rsidR="00000000" w:rsidRPr="00000000">
        <w:rPr>
          <w:rFonts w:ascii="Calibri" w:cs="Calibri" w:eastAsia="Calibri" w:hAnsi="Calibri"/>
          <w:sz w:val="22"/>
          <w:szCs w:val="22"/>
          <w:rtl w:val="0"/>
        </w:rPr>
        <w:t xml:space="preserve">SUNLIGHT MEDICAL SERVICES does not participate in any incentive plans that limit referrals or incentivize SMS</w:t>
      </w:r>
      <w:r w:rsidDel="00000000" w:rsidR="00000000" w:rsidRPr="00000000">
        <w:rPr>
          <w:rFonts w:ascii="Calibri" w:cs="Calibri" w:eastAsia="Calibri" w:hAnsi="Calibri"/>
          <w:color w:val="000000"/>
          <w:sz w:val="22"/>
          <w:szCs w:val="22"/>
          <w:rtl w:val="0"/>
        </w:rPr>
        <w:t xml:space="preserve"> to deny, reduce, limit, or delay specific, medically necessary, and appropriate services covered by health plans.</w:t>
      </w:r>
    </w:p>
    <w:p w:rsidR="00000000" w:rsidDel="00000000" w:rsidP="00000000" w:rsidRDefault="00000000" w:rsidRPr="00000000" w14:paraId="00000023">
      <w:pPr>
        <w:pageBreakBefore w:val="0"/>
        <w:rPr>
          <w:rFonts w:ascii="Calibri" w:cs="Calibri" w:eastAsia="Calibri" w:hAnsi="Calibri"/>
          <w:i w:val="1"/>
          <w:color w:val="000000"/>
          <w:sz w:val="22"/>
          <w:szCs w:val="22"/>
        </w:rPr>
      </w:pPr>
      <w:r w:rsidDel="00000000" w:rsidR="00000000" w:rsidRPr="00000000">
        <w:rPr>
          <w:rtl w:val="0"/>
        </w:rPr>
      </w:r>
    </w:p>
    <w:p w:rsidR="00000000" w:rsidDel="00000000" w:rsidP="00000000" w:rsidRDefault="00000000" w:rsidRPr="00000000" w14:paraId="00000024">
      <w:pPr>
        <w:pageBreakBefore w:val="0"/>
        <w:rPr>
          <w:rFonts w:ascii="Calibri" w:cs="Calibri" w:eastAsia="Calibri" w:hAnsi="Calibri"/>
          <w:i w:val="1"/>
          <w:sz w:val="22"/>
          <w:szCs w:val="22"/>
        </w:rPr>
      </w:pPr>
      <w:r w:rsidDel="00000000" w:rsidR="00000000" w:rsidRPr="00000000">
        <w:rPr>
          <w:rtl w:val="0"/>
        </w:rPr>
      </w:r>
    </w:p>
    <w:sectPr>
      <w:pgSz w:h="15840" w:w="12240" w:orient="portrait"/>
      <w:pgMar w:bottom="1440" w:top="1440" w:left="1800" w:right="180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mbria"/>
  <w:font w:name="Calibri"/>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mbria" w:cs="Cambria" w:eastAsia="Cambria" w:hAnsi="Cambria"/>
        <w:sz w:val="24"/>
        <w:szCs w:val="24"/>
        <w:lang w:val="en-US"/>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120" w:before="200" w:lineRule="auto"/>
      <w:ind w:left="720"/>
    </w:pPr>
    <w:rPr>
      <w:rFonts w:ascii="Calibri" w:cs="Calibri" w:eastAsia="Calibri" w:hAnsi="Calibri"/>
      <w:b w:val="1"/>
      <w:u w:val="single"/>
    </w:rPr>
  </w:style>
  <w:style w:type="paragraph" w:styleId="Heading3">
    <w:name w:val="heading 3"/>
    <w:basedOn w:val="Normal"/>
    <w:next w:val="Normal"/>
    <w:pPr>
      <w:keepNext w:val="1"/>
      <w:keepLines w:val="1"/>
      <w:pageBreakBefore w:val="0"/>
      <w:spacing w:after="120" w:before="200" w:lineRule="auto"/>
    </w:pPr>
    <w:rPr>
      <w:rFonts w:ascii="Calibri" w:cs="Calibri" w:eastAsia="Calibri" w:hAnsi="Calibri"/>
      <w:b w:val="1"/>
      <w:smallCaps w:val="1"/>
      <w:sz w:val="28"/>
      <w:szCs w:val="28"/>
      <w:u w:val="single"/>
    </w:rPr>
  </w:style>
  <w:style w:type="paragraph" w:styleId="Heading4">
    <w:name w:val="heading 4"/>
    <w:basedOn w:val="Normal"/>
    <w:next w:val="Normal"/>
    <w:pPr>
      <w:keepNext w:val="1"/>
      <w:keepLines w:val="1"/>
      <w:pageBreakBefore w:val="0"/>
      <w:spacing w:before="200" w:lineRule="auto"/>
    </w:pPr>
    <w:rPr>
      <w:rFonts w:ascii="Calibri" w:cs="Calibri" w:eastAsia="Calibri" w:hAnsi="Calibri"/>
      <w:b w:val="1"/>
      <w:i w:val="1"/>
      <w:color w:val="4f81bd"/>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120" w:before="200" w:lineRule="auto"/>
      <w:ind w:left="720"/>
    </w:pPr>
    <w:rPr>
      <w:rFonts w:ascii="Calibri" w:cs="Calibri" w:eastAsia="Calibri" w:hAnsi="Calibri"/>
      <w:b w:val="1"/>
      <w:u w:val="single"/>
    </w:rPr>
  </w:style>
  <w:style w:type="paragraph" w:styleId="Heading3">
    <w:name w:val="heading 3"/>
    <w:basedOn w:val="Normal"/>
    <w:next w:val="Normal"/>
    <w:pPr>
      <w:keepNext w:val="1"/>
      <w:keepLines w:val="1"/>
      <w:spacing w:after="120" w:before="200" w:lineRule="auto"/>
    </w:pPr>
    <w:rPr>
      <w:rFonts w:ascii="Calibri" w:cs="Calibri" w:eastAsia="Calibri" w:hAnsi="Calibri"/>
      <w:b w:val="1"/>
      <w:smallCaps w:val="1"/>
      <w:sz w:val="28"/>
      <w:szCs w:val="28"/>
      <w:u w:val="single"/>
    </w:rPr>
  </w:style>
  <w:style w:type="paragraph" w:styleId="Heading4">
    <w:name w:val="heading 4"/>
    <w:basedOn w:val="Normal"/>
    <w:next w:val="Normal"/>
    <w:pPr>
      <w:keepNext w:val="1"/>
      <w:keepLines w:val="1"/>
      <w:spacing w:before="200" w:lineRule="auto"/>
    </w:pPr>
    <w:rPr>
      <w:rFonts w:ascii="Calibri" w:cs="Calibri" w:eastAsia="Calibri" w:hAnsi="Calibri"/>
      <w:b w:val="1"/>
      <w:i w:val="1"/>
      <w:color w:val="4f81bd"/>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fontTable" Target="fontTable.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8EPeH1NqvaNNxDFkQokwfnXzisg==">CgMxLjAyCGguZ2pkZ3hzOAByITEwX2JJcDB6OFk3eDYweFVxOGpGY2syUHdIYlhHWXRrNA==</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2A25386C445F6D4BA028B132396FFEEA" ma:contentTypeVersion="12" ma:contentTypeDescription="Create a new document." ma:contentTypeScope="" ma:versionID="a800d96aad7e3a2ad0b61f1e1b0b8dc7">
  <xsd:schema xmlns:xsd="http://www.w3.org/2001/XMLSchema" xmlns:xs="http://www.w3.org/2001/XMLSchema" xmlns:p="http://schemas.microsoft.com/office/2006/metadata/properties" xmlns:ns2="d383eacf-e3cc-44e8-9ca6-2022944d8bb9" xmlns:ns3="193936fc-4d6c-4ec8-a678-ea1baf30dde9" targetNamespace="http://schemas.microsoft.com/office/2006/metadata/properties" ma:root="true" ma:fieldsID="8c4ac5f01a00bd1f2051b38349dc29ab" ns2:_="" ns3:_="">
    <xsd:import namespace="d383eacf-e3cc-44e8-9ca6-2022944d8bb9"/>
    <xsd:import namespace="193936fc-4d6c-4ec8-a678-ea1baf30dde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83eacf-e3cc-44e8-9ca6-2022944d8b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54530796-48c6-4af7-bac8-201d8d5cee2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93936fc-4d6c-4ec8-a678-ea1baf30dde9"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49eedbc-95bc-43d8-a373-470ce89426c1}" ma:internalName="TaxCatchAll" ma:showField="CatchAllData" ma:web="193936fc-4d6c-4ec8-a678-ea1baf30dd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383eacf-e3cc-44e8-9ca6-2022944d8bb9">
      <Terms xmlns="http://schemas.microsoft.com/office/infopath/2007/PartnerControls"/>
    </lcf76f155ced4ddcb4097134ff3c332f>
    <TaxCatchAll xmlns="193936fc-4d6c-4ec8-a678-ea1baf30dde9" xsi:nil="true"/>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4A66D483-6EC3-41DF-B4E2-F2F9645AEF4A}"/>
</file>

<file path=customXML/itemProps3.xml><?xml version="1.0" encoding="utf-8"?>
<ds:datastoreItem xmlns:ds="http://schemas.openxmlformats.org/officeDocument/2006/customXml" ds:itemID="{39839ABC-9D42-4E83-813D-7B346F53C00F}"/>
</file>

<file path=customXML/itemProps4.xml><?xml version="1.0" encoding="utf-8"?>
<ds:datastoreItem xmlns:ds="http://schemas.openxmlformats.org/officeDocument/2006/customXml" ds:itemID="{B186C398-B5AB-4834-8BD6-B73949CB7AC5}"/>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0x0101002A25386C445F6D4BA028B132396FFEEA</vt:lpwstr>
  </property>
</Properties>
</file>